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2F" w:rsidRPr="00B75D2F" w:rsidRDefault="00B75D2F" w:rsidP="00B75D2F">
      <w:pPr>
        <w:widowControl/>
        <w:spacing w:before="100" w:beforeAutospacing="1" w:after="240"/>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 xml:space="preserve">Catalog Number: </w:t>
      </w:r>
      <w:bookmarkStart w:id="0" w:name="OLE_LINK1"/>
      <w:bookmarkStart w:id="1" w:name="OLE_LINK2"/>
      <w:r w:rsidRPr="00B75D2F">
        <w:rPr>
          <w:rFonts w:ascii="宋体" w:eastAsia="宋体" w:hAnsi="宋体" w:cs="宋体"/>
          <w:color w:val="000000"/>
          <w:kern w:val="0"/>
          <w:sz w:val="24"/>
          <w:szCs w:val="24"/>
        </w:rPr>
        <w:t>190202, 193993, 802511, 806808, 806810, 806812, 806113, 806814</w:t>
      </w:r>
      <w:r w:rsidRPr="00B75D2F">
        <w:rPr>
          <w:rFonts w:ascii="宋体" w:eastAsia="宋体" w:hAnsi="宋体" w:cs="宋体"/>
          <w:color w:val="000000"/>
          <w:kern w:val="0"/>
          <w:sz w:val="24"/>
          <w:szCs w:val="24"/>
        </w:rPr>
        <w:br/>
      </w:r>
      <w:bookmarkEnd w:id="0"/>
      <w:bookmarkEnd w:id="1"/>
      <w:proofErr w:type="spellStart"/>
      <w:r w:rsidRPr="00B75D2F">
        <w:rPr>
          <w:rFonts w:ascii="宋体" w:eastAsia="宋体" w:hAnsi="宋体" w:cs="宋体"/>
          <w:b/>
          <w:bCs/>
          <w:color w:val="0060A0"/>
          <w:kern w:val="0"/>
          <w:sz w:val="36"/>
          <w:szCs w:val="36"/>
        </w:rPr>
        <w:t>Ethidium</w:t>
      </w:r>
      <w:proofErr w:type="spellEnd"/>
      <w:r w:rsidRPr="00B75D2F">
        <w:rPr>
          <w:rFonts w:ascii="宋体" w:eastAsia="宋体" w:hAnsi="宋体" w:cs="宋体"/>
          <w:b/>
          <w:bCs/>
          <w:color w:val="0060A0"/>
          <w:kern w:val="0"/>
          <w:sz w:val="36"/>
          <w:szCs w:val="36"/>
        </w:rPr>
        <w:t xml:space="preserve"> Bromide</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Structure</w:t>
      </w:r>
      <w:proofErr w:type="gramStart"/>
      <w:r w:rsidRPr="00B75D2F">
        <w:rPr>
          <w:rFonts w:ascii="宋体" w:eastAsia="宋体" w:hAnsi="宋体" w:cs="宋体"/>
          <w:b/>
          <w:bCs/>
          <w:color w:val="000000"/>
          <w:kern w:val="0"/>
          <w:sz w:val="24"/>
          <w:szCs w:val="24"/>
        </w:rPr>
        <w:t>:</w:t>
      </w:r>
      <w:proofErr w:type="gramEnd"/>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Pr>
          <w:rFonts w:ascii="宋体" w:eastAsia="宋体" w:hAnsi="宋体" w:cs="宋体"/>
          <w:noProof/>
          <w:color w:val="000000"/>
          <w:kern w:val="0"/>
          <w:sz w:val="24"/>
          <w:szCs w:val="24"/>
        </w:rPr>
        <w:drawing>
          <wp:inline distT="0" distB="0" distL="0" distR="0">
            <wp:extent cx="1790700" cy="1676400"/>
            <wp:effectExtent l="19050" t="0" r="0" b="0"/>
            <wp:docPr id="1" name="图片 1" descr="http://www4.mpbio.com/ecom/docs/proddata.nsf/9940ff31a5dd2f94852570c80058617b/4b5363e95ebee2a68525686c00667923/Data/0.26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mpbio.com/ecom/docs/proddata.nsf/9940ff31a5dd2f94852570c80058617b/4b5363e95ebee2a68525686c00667923/Data/0.26BC?OpenElement&amp;FieldElemFormat=gif"/>
                    <pic:cNvPicPr>
                      <a:picLocks noChangeAspect="1" noChangeArrowheads="1"/>
                    </pic:cNvPicPr>
                  </pic:nvPicPr>
                  <pic:blipFill>
                    <a:blip r:embed="rId5" cstate="print"/>
                    <a:srcRect/>
                    <a:stretch>
                      <a:fillRect/>
                    </a:stretch>
                  </pic:blipFill>
                  <pic:spPr bwMode="auto">
                    <a:xfrm>
                      <a:off x="0" y="0"/>
                      <a:ext cx="1790700" cy="1676400"/>
                    </a:xfrm>
                    <a:prstGeom prst="rect">
                      <a:avLst/>
                    </a:prstGeom>
                    <a:noFill/>
                    <a:ln w="9525">
                      <a:noFill/>
                      <a:miter lim="800000"/>
                      <a:headEnd/>
                      <a:tailEnd/>
                    </a:ln>
                  </pic:spPr>
                </pic:pic>
              </a:graphicData>
            </a:graphic>
          </wp:inline>
        </w:drawing>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Molecular Formula:</w:t>
      </w:r>
      <w:r w:rsidRPr="00B75D2F">
        <w:rPr>
          <w:rFonts w:ascii="宋体" w:eastAsia="宋体" w:hAnsi="宋体" w:cs="宋体"/>
          <w:color w:val="000000"/>
          <w:kern w:val="0"/>
          <w:sz w:val="24"/>
          <w:szCs w:val="24"/>
        </w:rPr>
        <w:t xml:space="preserve"> C</w:t>
      </w:r>
      <w:r w:rsidRPr="00B75D2F">
        <w:rPr>
          <w:rFonts w:ascii="宋体" w:eastAsia="宋体" w:hAnsi="宋体" w:cs="宋体"/>
          <w:color w:val="000000"/>
          <w:kern w:val="0"/>
          <w:sz w:val="24"/>
          <w:szCs w:val="24"/>
          <w:vertAlign w:val="subscript"/>
        </w:rPr>
        <w:t>21</w:t>
      </w:r>
      <w:r w:rsidRPr="00B75D2F">
        <w:rPr>
          <w:rFonts w:ascii="宋体" w:eastAsia="宋体" w:hAnsi="宋体" w:cs="宋体"/>
          <w:color w:val="000000"/>
          <w:kern w:val="0"/>
          <w:sz w:val="24"/>
          <w:szCs w:val="24"/>
        </w:rPr>
        <w:t>H</w:t>
      </w:r>
      <w:r w:rsidRPr="00B75D2F">
        <w:rPr>
          <w:rFonts w:ascii="宋体" w:eastAsia="宋体" w:hAnsi="宋体" w:cs="宋体"/>
          <w:color w:val="000000"/>
          <w:kern w:val="0"/>
          <w:sz w:val="24"/>
          <w:szCs w:val="24"/>
          <w:vertAlign w:val="subscript"/>
        </w:rPr>
        <w:t>20</w:t>
      </w:r>
      <w:r w:rsidRPr="00B75D2F">
        <w:rPr>
          <w:rFonts w:ascii="宋体" w:eastAsia="宋体" w:hAnsi="宋体" w:cs="宋体"/>
          <w:color w:val="000000"/>
          <w:kern w:val="0"/>
          <w:sz w:val="24"/>
          <w:szCs w:val="24"/>
        </w:rPr>
        <w:t>N</w:t>
      </w:r>
      <w:r w:rsidRPr="00B75D2F">
        <w:rPr>
          <w:rFonts w:ascii="宋体" w:eastAsia="宋体" w:hAnsi="宋体" w:cs="宋体"/>
          <w:color w:val="000000"/>
          <w:kern w:val="0"/>
          <w:sz w:val="24"/>
          <w:szCs w:val="24"/>
          <w:vertAlign w:val="subscript"/>
        </w:rPr>
        <w:t>3</w:t>
      </w:r>
      <w:r w:rsidRPr="00B75D2F">
        <w:rPr>
          <w:rFonts w:ascii="宋体" w:eastAsia="宋体" w:hAnsi="宋体" w:cs="宋体"/>
          <w:color w:val="000000"/>
          <w:kern w:val="0"/>
          <w:sz w:val="24"/>
          <w:szCs w:val="24"/>
        </w:rPr>
        <w:t>Br</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Molecular Weight:</w:t>
      </w:r>
      <w:r w:rsidRPr="00B75D2F">
        <w:rPr>
          <w:rFonts w:ascii="宋体" w:eastAsia="宋体" w:hAnsi="宋体" w:cs="宋体"/>
          <w:color w:val="000000"/>
          <w:kern w:val="0"/>
          <w:sz w:val="24"/>
          <w:szCs w:val="24"/>
        </w:rPr>
        <w:t xml:space="preserve"> 394.31</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CAS #</w:t>
      </w:r>
      <w:r w:rsidRPr="00B75D2F">
        <w:rPr>
          <w:rFonts w:ascii="宋体" w:eastAsia="宋体" w:hAnsi="宋体" w:cs="宋体"/>
          <w:color w:val="000000"/>
          <w:kern w:val="0"/>
          <w:sz w:val="24"/>
          <w:szCs w:val="24"/>
        </w:rPr>
        <w:t xml:space="preserve"> : 1239-45-8</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Synonyms:</w:t>
      </w:r>
      <w:r w:rsidRPr="00B75D2F">
        <w:rPr>
          <w:rFonts w:ascii="宋体" w:eastAsia="宋体" w:hAnsi="宋体" w:cs="宋体"/>
          <w:color w:val="000000"/>
          <w:kern w:val="0"/>
          <w:sz w:val="24"/>
          <w:szCs w:val="24"/>
        </w:rPr>
        <w:t xml:space="preserve"> 2,7-Diamino-10-ethyl-9-phenylphenanthridinium bromide; </w:t>
      </w:r>
      <w:proofErr w:type="spellStart"/>
      <w:r w:rsidRPr="00B75D2F">
        <w:rPr>
          <w:rFonts w:ascii="宋体" w:eastAsia="宋体" w:hAnsi="宋体" w:cs="宋体"/>
          <w:color w:val="000000"/>
          <w:kern w:val="0"/>
          <w:sz w:val="24"/>
          <w:szCs w:val="24"/>
        </w:rPr>
        <w:t>Homidium</w:t>
      </w:r>
      <w:proofErr w:type="spellEnd"/>
      <w:r w:rsidRPr="00B75D2F">
        <w:rPr>
          <w:rFonts w:ascii="宋体" w:eastAsia="宋体" w:hAnsi="宋体" w:cs="宋体"/>
          <w:color w:val="000000"/>
          <w:kern w:val="0"/>
          <w:sz w:val="24"/>
          <w:szCs w:val="24"/>
        </w:rPr>
        <w:t xml:space="preserve"> bromide</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Physical Description:</w:t>
      </w:r>
      <w:r w:rsidRPr="00B75D2F">
        <w:rPr>
          <w:rFonts w:ascii="宋体" w:eastAsia="宋体" w:hAnsi="宋体" w:cs="宋体"/>
          <w:color w:val="000000"/>
          <w:kern w:val="0"/>
          <w:sz w:val="24"/>
          <w:szCs w:val="24"/>
        </w:rPr>
        <w:t xml:space="preserve"> Reddish-purple, biconvex, round tablets</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Solubility:</w:t>
      </w:r>
      <w:r w:rsidRPr="00B75D2F">
        <w:rPr>
          <w:rFonts w:ascii="宋体" w:eastAsia="宋体" w:hAnsi="宋体" w:cs="宋体"/>
          <w:color w:val="000000"/>
          <w:kern w:val="0"/>
          <w:sz w:val="24"/>
          <w:szCs w:val="24"/>
        </w:rPr>
        <w:t xml:space="preserve"> Soluble in water. Tablets should be dissolved in water, usually to a concentration of 10 mg/ml (1 tablet in 10 ml distilled, </w:t>
      </w:r>
      <w:proofErr w:type="spellStart"/>
      <w:r w:rsidRPr="00B75D2F">
        <w:rPr>
          <w:rFonts w:ascii="宋体" w:eastAsia="宋体" w:hAnsi="宋体" w:cs="宋体"/>
          <w:color w:val="000000"/>
          <w:kern w:val="0"/>
          <w:sz w:val="24"/>
          <w:szCs w:val="24"/>
        </w:rPr>
        <w:t>deionized</w:t>
      </w:r>
      <w:proofErr w:type="spellEnd"/>
      <w:r w:rsidRPr="00B75D2F">
        <w:rPr>
          <w:rFonts w:ascii="宋体" w:eastAsia="宋体" w:hAnsi="宋体" w:cs="宋体"/>
          <w:color w:val="000000"/>
          <w:kern w:val="0"/>
          <w:sz w:val="24"/>
          <w:szCs w:val="24"/>
        </w:rPr>
        <w:t xml:space="preserve"> water); slightly soluble in ethanol; </w:t>
      </w:r>
      <w:proofErr w:type="spellStart"/>
      <w:r w:rsidRPr="00B75D2F">
        <w:rPr>
          <w:rFonts w:ascii="宋体" w:eastAsia="宋体" w:hAnsi="宋体" w:cs="宋体"/>
          <w:color w:val="000000"/>
          <w:kern w:val="0"/>
          <w:sz w:val="24"/>
          <w:szCs w:val="24"/>
        </w:rPr>
        <w:t>partcially</w:t>
      </w:r>
      <w:proofErr w:type="spellEnd"/>
      <w:r w:rsidRPr="00B75D2F">
        <w:rPr>
          <w:rFonts w:ascii="宋体" w:eastAsia="宋体" w:hAnsi="宋体" w:cs="宋体"/>
          <w:color w:val="000000"/>
          <w:kern w:val="0"/>
          <w:sz w:val="24"/>
          <w:szCs w:val="24"/>
        </w:rPr>
        <w:t xml:space="preserve"> soluble in chloroform.</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Description:</w:t>
      </w:r>
      <w:r w:rsidRPr="00B75D2F">
        <w:rPr>
          <w:rFonts w:ascii="宋体" w:eastAsia="宋体" w:hAnsi="宋体" w:cs="宋体"/>
          <w:color w:val="000000"/>
          <w:kern w:val="0"/>
          <w:sz w:val="24"/>
          <w:szCs w:val="24"/>
        </w:rPr>
        <w:t xml:space="preserve"> Used in the </w:t>
      </w:r>
      <w:proofErr w:type="spellStart"/>
      <w:r w:rsidRPr="00B75D2F">
        <w:rPr>
          <w:rFonts w:ascii="宋体" w:eastAsia="宋体" w:hAnsi="宋体" w:cs="宋体"/>
          <w:color w:val="000000"/>
          <w:kern w:val="0"/>
          <w:sz w:val="24"/>
          <w:szCs w:val="24"/>
        </w:rPr>
        <w:t>fluorometric</w:t>
      </w:r>
      <w:proofErr w:type="spellEnd"/>
      <w:r w:rsidRPr="00B75D2F">
        <w:rPr>
          <w:rFonts w:ascii="宋体" w:eastAsia="宋体" w:hAnsi="宋体" w:cs="宋体"/>
          <w:color w:val="000000"/>
          <w:kern w:val="0"/>
          <w:sz w:val="24"/>
          <w:szCs w:val="24"/>
        </w:rPr>
        <w:t xml:space="preserve"> detection of double stranded nucleic acids in gel electrophoresis. Also acts as an RNA polymerase </w:t>
      </w:r>
      <w:proofErr w:type="gramStart"/>
      <w:r w:rsidRPr="00B75D2F">
        <w:rPr>
          <w:rFonts w:ascii="宋体" w:eastAsia="宋体" w:hAnsi="宋体" w:cs="宋体"/>
          <w:color w:val="000000"/>
          <w:kern w:val="0"/>
          <w:sz w:val="24"/>
          <w:szCs w:val="24"/>
        </w:rPr>
        <w:t>inhibitor,</w:t>
      </w:r>
      <w:proofErr w:type="gramEnd"/>
      <w:r w:rsidRPr="00B75D2F">
        <w:rPr>
          <w:rFonts w:ascii="宋体" w:eastAsia="宋体" w:hAnsi="宋体" w:cs="宋体"/>
          <w:color w:val="000000"/>
          <w:kern w:val="0"/>
          <w:sz w:val="24"/>
          <w:szCs w:val="24"/>
        </w:rPr>
        <w:t xml:space="preserve"> and in separation of high molecular weight DNA's. </w:t>
      </w:r>
      <w:proofErr w:type="gramStart"/>
      <w:r w:rsidRPr="00B75D2F">
        <w:rPr>
          <w:rFonts w:ascii="宋体" w:eastAsia="宋体" w:hAnsi="宋体" w:cs="宋体"/>
          <w:color w:val="000000"/>
          <w:kern w:val="0"/>
          <w:sz w:val="24"/>
          <w:szCs w:val="24"/>
        </w:rPr>
        <w:t>Confers a deep red stain to DNA by acting as an intercalating agent between the starch bases.</w:t>
      </w:r>
      <w:proofErr w:type="gramEnd"/>
      <w:r w:rsidRPr="00B75D2F">
        <w:rPr>
          <w:rFonts w:ascii="宋体" w:eastAsia="宋体" w:hAnsi="宋体" w:cs="宋体"/>
          <w:color w:val="000000"/>
          <w:kern w:val="0"/>
          <w:sz w:val="24"/>
          <w:szCs w:val="24"/>
        </w:rPr>
        <w:t xml:space="preserve"> Subsequent fluorescence techniques enable the extraction and characterization of DNA bands.</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Typical Procedures</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proofErr w:type="spellStart"/>
      <w:r w:rsidRPr="00B75D2F">
        <w:rPr>
          <w:rFonts w:ascii="宋体" w:eastAsia="宋体" w:hAnsi="宋体" w:cs="宋体"/>
          <w:i/>
          <w:iCs/>
          <w:color w:val="000000"/>
          <w:kern w:val="0"/>
          <w:sz w:val="24"/>
          <w:szCs w:val="24"/>
        </w:rPr>
        <w:t>Ethidium</w:t>
      </w:r>
      <w:proofErr w:type="spellEnd"/>
      <w:r w:rsidRPr="00B75D2F">
        <w:rPr>
          <w:rFonts w:ascii="宋体" w:eastAsia="宋体" w:hAnsi="宋体" w:cs="宋体"/>
          <w:i/>
          <w:iCs/>
          <w:color w:val="000000"/>
          <w:kern w:val="0"/>
          <w:sz w:val="24"/>
          <w:szCs w:val="24"/>
        </w:rPr>
        <w:t xml:space="preserve"> Bromide Fluorescence of DNA</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lastRenderedPageBreak/>
        <w:br/>
        <w:t xml:space="preserve">"A rapid </w:t>
      </w:r>
      <w:proofErr w:type="spellStart"/>
      <w:r w:rsidRPr="00B75D2F">
        <w:rPr>
          <w:rFonts w:ascii="宋体" w:eastAsia="宋体" w:hAnsi="宋体" w:cs="宋体"/>
          <w:color w:val="000000"/>
          <w:kern w:val="0"/>
          <w:sz w:val="24"/>
          <w:szCs w:val="24"/>
        </w:rPr>
        <w:t>semiquantitative</w:t>
      </w:r>
      <w:proofErr w:type="spellEnd"/>
      <w:r w:rsidRPr="00B75D2F">
        <w:rPr>
          <w:rFonts w:ascii="宋体" w:eastAsia="宋体" w:hAnsi="宋体" w:cs="宋体"/>
          <w:color w:val="000000"/>
          <w:kern w:val="0"/>
          <w:sz w:val="24"/>
          <w:szCs w:val="24"/>
        </w:rPr>
        <w:t xml:space="preserve"> method for estimating the amount of DNA in samples containing contaminating substances is to utilize the UV-induced fluorescence emitted by </w:t>
      </w: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bromide molecules intercalated into DNA. The quantity of DNA can be estimated by comparing the intensity of the sample fluorescence with that of a series of standards. The assay is sensitive for concentrations </w:t>
      </w:r>
      <w:proofErr w:type="gramStart"/>
      <w:r w:rsidRPr="00B75D2F">
        <w:rPr>
          <w:rFonts w:ascii="宋体" w:eastAsia="宋体" w:hAnsi="宋体" w:cs="宋体"/>
          <w:color w:val="000000"/>
          <w:kern w:val="0"/>
          <w:sz w:val="24"/>
          <w:szCs w:val="24"/>
        </w:rPr>
        <w:t xml:space="preserve">of 0.50 to 20 </w:t>
      </w:r>
      <w:proofErr w:type="spellStart"/>
      <w:r w:rsidRPr="00B75D2F">
        <w:rPr>
          <w:rFonts w:ascii="宋体" w:eastAsia="宋体" w:hAnsi="宋体" w:cs="宋体"/>
          <w:color w:val="000000"/>
          <w:kern w:val="0"/>
          <w:sz w:val="24"/>
          <w:szCs w:val="24"/>
        </w:rPr>
        <w:t>ug</w:t>
      </w:r>
      <w:proofErr w:type="spellEnd"/>
      <w:r w:rsidRPr="00B75D2F">
        <w:rPr>
          <w:rFonts w:ascii="宋体" w:eastAsia="宋体" w:hAnsi="宋体" w:cs="宋体"/>
          <w:color w:val="000000"/>
          <w:kern w:val="0"/>
          <w:sz w:val="24"/>
          <w:szCs w:val="24"/>
        </w:rPr>
        <w:t>/ml</w:t>
      </w:r>
      <w:proofErr w:type="gramEnd"/>
      <w:r w:rsidRPr="00B75D2F">
        <w:rPr>
          <w:rFonts w:ascii="宋体" w:eastAsia="宋体" w:hAnsi="宋体" w:cs="宋体"/>
          <w:color w:val="000000"/>
          <w:kern w:val="0"/>
          <w:sz w:val="24"/>
          <w:szCs w:val="24"/>
        </w:rPr>
        <w:t>.</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t xml:space="preserve">"A simplified procedure involves spotting equal volumes (1-5 </w:t>
      </w:r>
      <w:proofErr w:type="spellStart"/>
      <w:r w:rsidRPr="00B75D2F">
        <w:rPr>
          <w:rFonts w:ascii="宋体" w:eastAsia="宋体" w:hAnsi="宋体" w:cs="宋体"/>
          <w:color w:val="000000"/>
          <w:kern w:val="0"/>
          <w:sz w:val="24"/>
          <w:szCs w:val="24"/>
        </w:rPr>
        <w:t>uL</w:t>
      </w:r>
      <w:proofErr w:type="spellEnd"/>
      <w:r w:rsidRPr="00B75D2F">
        <w:rPr>
          <w:rFonts w:ascii="宋体" w:eastAsia="宋体" w:hAnsi="宋体" w:cs="宋体"/>
          <w:color w:val="000000"/>
          <w:kern w:val="0"/>
          <w:sz w:val="24"/>
          <w:szCs w:val="24"/>
        </w:rPr>
        <w:t xml:space="preserve">) of DNA standards on a sheet of transparent plastic wrap (Saran Wrap®) stretched over a UV light source. An equal volume of buffer (10 </w:t>
      </w:r>
      <w:proofErr w:type="spellStart"/>
      <w:r w:rsidRPr="00B75D2F">
        <w:rPr>
          <w:rFonts w:ascii="宋体" w:eastAsia="宋体" w:hAnsi="宋体" w:cs="宋体"/>
          <w:color w:val="000000"/>
          <w:kern w:val="0"/>
          <w:sz w:val="24"/>
          <w:szCs w:val="24"/>
        </w:rPr>
        <w:t>mM</w:t>
      </w:r>
      <w:proofErr w:type="spellEnd"/>
      <w:r w:rsidRPr="00B75D2F">
        <w:rPr>
          <w:rFonts w:ascii="宋体" w:eastAsia="宋体" w:hAnsi="宋体" w:cs="宋体"/>
          <w:color w:val="000000"/>
          <w:kern w:val="0"/>
          <w:sz w:val="24"/>
          <w:szCs w:val="24"/>
        </w:rPr>
        <w:t xml:space="preserve"> </w:t>
      </w:r>
      <w:proofErr w:type="spellStart"/>
      <w:r w:rsidRPr="00B75D2F">
        <w:rPr>
          <w:rFonts w:ascii="宋体" w:eastAsia="宋体" w:hAnsi="宋体" w:cs="宋体"/>
          <w:color w:val="000000"/>
          <w:kern w:val="0"/>
          <w:sz w:val="24"/>
          <w:szCs w:val="24"/>
        </w:rPr>
        <w:t>Tris</w:t>
      </w:r>
      <w:proofErr w:type="spellEnd"/>
      <w:r w:rsidRPr="00B75D2F">
        <w:rPr>
          <w:rFonts w:ascii="宋体" w:eastAsia="宋体" w:hAnsi="宋体" w:cs="宋体"/>
          <w:color w:val="000000"/>
          <w:kern w:val="0"/>
          <w:sz w:val="24"/>
          <w:szCs w:val="24"/>
        </w:rPr>
        <w:t xml:space="preserve">, 1 </w:t>
      </w:r>
      <w:proofErr w:type="spellStart"/>
      <w:r w:rsidRPr="00B75D2F">
        <w:rPr>
          <w:rFonts w:ascii="宋体" w:eastAsia="宋体" w:hAnsi="宋体" w:cs="宋体"/>
          <w:color w:val="000000"/>
          <w:kern w:val="0"/>
          <w:sz w:val="24"/>
          <w:szCs w:val="24"/>
        </w:rPr>
        <w:t>mM</w:t>
      </w:r>
      <w:proofErr w:type="spellEnd"/>
      <w:r w:rsidRPr="00B75D2F">
        <w:rPr>
          <w:rFonts w:ascii="宋体" w:eastAsia="宋体" w:hAnsi="宋体" w:cs="宋体"/>
          <w:color w:val="000000"/>
          <w:kern w:val="0"/>
          <w:sz w:val="24"/>
          <w:szCs w:val="24"/>
        </w:rPr>
        <w:t xml:space="preserve"> EDTA, pH 7.2, containing 2 </w:t>
      </w:r>
      <w:proofErr w:type="spellStart"/>
      <w:r w:rsidRPr="00B75D2F">
        <w:rPr>
          <w:rFonts w:ascii="宋体" w:eastAsia="宋体" w:hAnsi="宋体" w:cs="宋体"/>
          <w:color w:val="000000"/>
          <w:kern w:val="0"/>
          <w:sz w:val="24"/>
          <w:szCs w:val="24"/>
        </w:rPr>
        <w:t>ug</w:t>
      </w:r>
      <w:proofErr w:type="spellEnd"/>
      <w:r w:rsidRPr="00B75D2F">
        <w:rPr>
          <w:rFonts w:ascii="宋体" w:eastAsia="宋体" w:hAnsi="宋体" w:cs="宋体"/>
          <w:color w:val="000000"/>
          <w:kern w:val="0"/>
          <w:sz w:val="24"/>
          <w:szCs w:val="24"/>
        </w:rPr>
        <w:t>/</w:t>
      </w:r>
      <w:proofErr w:type="spellStart"/>
      <w:r w:rsidRPr="00B75D2F">
        <w:rPr>
          <w:rFonts w:ascii="宋体" w:eastAsia="宋体" w:hAnsi="宋体" w:cs="宋体"/>
          <w:color w:val="000000"/>
          <w:kern w:val="0"/>
          <w:sz w:val="24"/>
          <w:szCs w:val="24"/>
        </w:rPr>
        <w:t>mL</w:t>
      </w:r>
      <w:proofErr w:type="spellEnd"/>
      <w:r w:rsidRPr="00B75D2F">
        <w:rPr>
          <w:rFonts w:ascii="宋体" w:eastAsia="宋体" w:hAnsi="宋体" w:cs="宋体"/>
          <w:color w:val="000000"/>
          <w:kern w:val="0"/>
          <w:sz w:val="24"/>
          <w:szCs w:val="24"/>
        </w:rPr>
        <w:t xml:space="preserve"> </w:t>
      </w: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w:t>
      </w:r>
      <w:proofErr w:type="gramStart"/>
      <w:r w:rsidRPr="00B75D2F">
        <w:rPr>
          <w:rFonts w:ascii="宋体" w:eastAsia="宋体" w:hAnsi="宋体" w:cs="宋体"/>
          <w:color w:val="000000"/>
          <w:kern w:val="0"/>
          <w:sz w:val="24"/>
          <w:szCs w:val="24"/>
        </w:rPr>
        <w:t>bromide</w:t>
      </w:r>
      <w:proofErr w:type="gramEnd"/>
      <w:r w:rsidRPr="00B75D2F">
        <w:rPr>
          <w:rFonts w:ascii="宋体" w:eastAsia="宋体" w:hAnsi="宋体" w:cs="宋体"/>
          <w:color w:val="000000"/>
          <w:kern w:val="0"/>
          <w:sz w:val="24"/>
          <w:szCs w:val="24"/>
        </w:rPr>
        <w:t>) is added to each standard and sample. The concentration of the unknown sample is estimated by comparison to the intensity of fluorescence of the standards when irradiated with short-wavelength (254 nm) UV light."</w:t>
      </w:r>
      <w:r w:rsidRPr="00B75D2F">
        <w:rPr>
          <w:rFonts w:ascii="宋体" w:eastAsia="宋体" w:hAnsi="宋体" w:cs="宋体"/>
          <w:color w:val="000000"/>
          <w:kern w:val="0"/>
          <w:sz w:val="24"/>
          <w:szCs w:val="24"/>
          <w:vertAlign w:val="superscript"/>
        </w:rPr>
        <w:t>2</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i/>
          <w:iCs/>
          <w:color w:val="000000"/>
          <w:kern w:val="0"/>
          <w:sz w:val="24"/>
          <w:szCs w:val="24"/>
        </w:rPr>
        <w:t>The Establishment of Purity and the Separation of DNA Strands by Electrophoresis</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t xml:space="preserve">"Electrophoresis of DNA in </w:t>
      </w:r>
      <w:proofErr w:type="spellStart"/>
      <w:r w:rsidRPr="00B75D2F">
        <w:rPr>
          <w:rFonts w:ascii="宋体" w:eastAsia="宋体" w:hAnsi="宋体" w:cs="宋体"/>
          <w:color w:val="000000"/>
          <w:kern w:val="0"/>
          <w:sz w:val="24"/>
          <w:szCs w:val="24"/>
        </w:rPr>
        <w:t>agarose</w:t>
      </w:r>
      <w:proofErr w:type="spellEnd"/>
      <w:r w:rsidRPr="00B75D2F">
        <w:rPr>
          <w:rFonts w:ascii="宋体" w:eastAsia="宋体" w:hAnsi="宋体" w:cs="宋体"/>
          <w:color w:val="000000"/>
          <w:kern w:val="0"/>
          <w:sz w:val="24"/>
          <w:szCs w:val="24"/>
        </w:rPr>
        <w:t xml:space="preserve"> </w:t>
      </w:r>
      <w:proofErr w:type="spellStart"/>
      <w:r w:rsidRPr="00B75D2F">
        <w:rPr>
          <w:rFonts w:ascii="宋体" w:eastAsia="宋体" w:hAnsi="宋体" w:cs="宋体"/>
          <w:color w:val="000000"/>
          <w:kern w:val="0"/>
          <w:sz w:val="24"/>
          <w:szCs w:val="24"/>
        </w:rPr>
        <w:t>minigels</w:t>
      </w:r>
      <w:proofErr w:type="spellEnd"/>
      <w:r w:rsidRPr="00B75D2F">
        <w:rPr>
          <w:rFonts w:ascii="宋体" w:eastAsia="宋体" w:hAnsi="宋体" w:cs="宋体"/>
          <w:color w:val="000000"/>
          <w:kern w:val="0"/>
          <w:sz w:val="24"/>
          <w:szCs w:val="24"/>
        </w:rPr>
        <w:t xml:space="preserve"> containing </w:t>
      </w: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bromide provides a rapid method of measuring both the quantity of DNA and its purity. </w:t>
      </w:r>
      <w:proofErr w:type="spellStart"/>
      <w:r w:rsidRPr="00B75D2F">
        <w:rPr>
          <w:rFonts w:ascii="宋体" w:eastAsia="宋体" w:hAnsi="宋体" w:cs="宋体"/>
          <w:color w:val="000000"/>
          <w:kern w:val="0"/>
          <w:sz w:val="24"/>
          <w:szCs w:val="24"/>
        </w:rPr>
        <w:t>Minigels</w:t>
      </w:r>
      <w:proofErr w:type="spellEnd"/>
      <w:r w:rsidRPr="00B75D2F">
        <w:rPr>
          <w:rFonts w:ascii="宋体" w:eastAsia="宋体" w:hAnsi="宋体" w:cs="宋体"/>
          <w:color w:val="000000"/>
          <w:kern w:val="0"/>
          <w:sz w:val="24"/>
          <w:szCs w:val="24"/>
        </w:rPr>
        <w:t xml:space="preserve"> are poured on 5 cm x 8 cm glass plates and sample slots are formed with a </w:t>
      </w:r>
      <w:proofErr w:type="spellStart"/>
      <w:r w:rsidRPr="00B75D2F">
        <w:rPr>
          <w:rFonts w:ascii="宋体" w:eastAsia="宋体" w:hAnsi="宋体" w:cs="宋体"/>
          <w:color w:val="000000"/>
          <w:kern w:val="0"/>
          <w:sz w:val="24"/>
          <w:szCs w:val="24"/>
        </w:rPr>
        <w:t>minicomb</w:t>
      </w:r>
      <w:proofErr w:type="spellEnd"/>
      <w:r w:rsidRPr="00B75D2F">
        <w:rPr>
          <w:rFonts w:ascii="宋体" w:eastAsia="宋体" w:hAnsi="宋体" w:cs="宋体"/>
          <w:color w:val="000000"/>
          <w:kern w:val="0"/>
          <w:sz w:val="24"/>
          <w:szCs w:val="24"/>
        </w:rPr>
        <w:t xml:space="preserve">. The gel slots will hold 3-5 </w:t>
      </w:r>
      <w:proofErr w:type="spellStart"/>
      <w:r w:rsidRPr="00B75D2F">
        <w:rPr>
          <w:rFonts w:ascii="宋体" w:eastAsia="宋体" w:hAnsi="宋体" w:cs="宋体"/>
          <w:color w:val="000000"/>
          <w:kern w:val="0"/>
          <w:sz w:val="24"/>
          <w:szCs w:val="24"/>
        </w:rPr>
        <w:t>ul</w:t>
      </w:r>
      <w:proofErr w:type="spellEnd"/>
      <w:r w:rsidRPr="00B75D2F">
        <w:rPr>
          <w:rFonts w:ascii="宋体" w:eastAsia="宋体" w:hAnsi="宋体" w:cs="宋体"/>
          <w:color w:val="000000"/>
          <w:kern w:val="0"/>
          <w:sz w:val="24"/>
          <w:szCs w:val="24"/>
        </w:rPr>
        <w:t xml:space="preserve"> of sample. The </w:t>
      </w:r>
      <w:proofErr w:type="spellStart"/>
      <w:r w:rsidRPr="00B75D2F">
        <w:rPr>
          <w:rFonts w:ascii="宋体" w:eastAsia="宋体" w:hAnsi="宋体" w:cs="宋体"/>
          <w:color w:val="000000"/>
          <w:kern w:val="0"/>
          <w:sz w:val="24"/>
          <w:szCs w:val="24"/>
        </w:rPr>
        <w:t>agarose</w:t>
      </w:r>
      <w:proofErr w:type="spellEnd"/>
      <w:r w:rsidRPr="00B75D2F">
        <w:rPr>
          <w:rFonts w:ascii="宋体" w:eastAsia="宋体" w:hAnsi="宋体" w:cs="宋体"/>
          <w:color w:val="000000"/>
          <w:kern w:val="0"/>
          <w:sz w:val="24"/>
          <w:szCs w:val="24"/>
        </w:rPr>
        <w:t xml:space="preserve"> gel (0.5-2.0%) contains 0.5 </w:t>
      </w:r>
      <w:proofErr w:type="spellStart"/>
      <w:r w:rsidRPr="00B75D2F">
        <w:rPr>
          <w:rFonts w:ascii="宋体" w:eastAsia="宋体" w:hAnsi="宋体" w:cs="宋体"/>
          <w:color w:val="000000"/>
          <w:kern w:val="0"/>
          <w:sz w:val="24"/>
          <w:szCs w:val="24"/>
        </w:rPr>
        <w:t>ug</w:t>
      </w:r>
      <w:proofErr w:type="spellEnd"/>
      <w:r w:rsidRPr="00B75D2F">
        <w:rPr>
          <w:rFonts w:ascii="宋体" w:eastAsia="宋体" w:hAnsi="宋体" w:cs="宋体"/>
          <w:color w:val="000000"/>
          <w:kern w:val="0"/>
          <w:sz w:val="24"/>
          <w:szCs w:val="24"/>
        </w:rPr>
        <w:t xml:space="preserve">/ml </w:t>
      </w: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bromide. The gel is submerged just under the surface of the buffer in the electrophoresis cell. The resistance of the gel to passage of the current is almost the same as the buffer, so a considerable fraction of the applied current is carried through the gel. Electrophoresis is carried out at high voltage (15 V/cm) for 30 minutes, during which the tracking dye, </w:t>
      </w:r>
      <w:proofErr w:type="spellStart"/>
      <w:r w:rsidRPr="00B75D2F">
        <w:rPr>
          <w:rFonts w:ascii="宋体" w:eastAsia="宋体" w:hAnsi="宋体" w:cs="宋体"/>
          <w:color w:val="000000"/>
          <w:kern w:val="0"/>
          <w:sz w:val="24"/>
          <w:szCs w:val="24"/>
        </w:rPr>
        <w:t>bromophenol</w:t>
      </w:r>
      <w:proofErr w:type="spellEnd"/>
      <w:r w:rsidRPr="00B75D2F">
        <w:rPr>
          <w:rFonts w:ascii="宋体" w:eastAsia="宋体" w:hAnsi="宋体" w:cs="宋体"/>
          <w:color w:val="000000"/>
          <w:kern w:val="0"/>
          <w:sz w:val="24"/>
          <w:szCs w:val="24"/>
        </w:rPr>
        <w:t xml:space="preserve"> blue, migrates almost the full length of the gel. DNA standards (0.5-50 </w:t>
      </w:r>
      <w:proofErr w:type="spellStart"/>
      <w:r w:rsidRPr="00B75D2F">
        <w:rPr>
          <w:rFonts w:ascii="宋体" w:eastAsia="宋体" w:hAnsi="宋体" w:cs="宋体"/>
          <w:color w:val="000000"/>
          <w:kern w:val="0"/>
          <w:sz w:val="24"/>
          <w:szCs w:val="24"/>
        </w:rPr>
        <w:t>ug</w:t>
      </w:r>
      <w:proofErr w:type="spellEnd"/>
      <w:r w:rsidRPr="00B75D2F">
        <w:rPr>
          <w:rFonts w:ascii="宋体" w:eastAsia="宋体" w:hAnsi="宋体" w:cs="宋体"/>
          <w:color w:val="000000"/>
          <w:kern w:val="0"/>
          <w:sz w:val="24"/>
          <w:szCs w:val="24"/>
        </w:rPr>
        <w:t xml:space="preserve">/ml) can be run in the other slots of the gel and the fluorescence of the unknown can be compared to that of the standards to estimate the amount of DNA present in each fragment. This rapid electrophoresis method is especially useful for restriction </w:t>
      </w:r>
      <w:proofErr w:type="spellStart"/>
      <w:r w:rsidRPr="00B75D2F">
        <w:rPr>
          <w:rFonts w:ascii="宋体" w:eastAsia="宋体" w:hAnsi="宋体" w:cs="宋体"/>
          <w:color w:val="000000"/>
          <w:kern w:val="0"/>
          <w:sz w:val="24"/>
          <w:szCs w:val="24"/>
        </w:rPr>
        <w:t>endonuclease</w:t>
      </w:r>
      <w:proofErr w:type="spellEnd"/>
      <w:r w:rsidRPr="00B75D2F">
        <w:rPr>
          <w:rFonts w:ascii="宋体" w:eastAsia="宋体" w:hAnsi="宋体" w:cs="宋体"/>
          <w:color w:val="000000"/>
          <w:kern w:val="0"/>
          <w:sz w:val="24"/>
          <w:szCs w:val="24"/>
        </w:rPr>
        <w:t xml:space="preserve"> mapping of large nucleic acid molecules."</w:t>
      </w:r>
      <w:proofErr w:type="gramStart"/>
      <w:r w:rsidRPr="00B75D2F">
        <w:rPr>
          <w:rFonts w:ascii="宋体" w:eastAsia="宋体" w:hAnsi="宋体" w:cs="宋体"/>
          <w:color w:val="000000"/>
          <w:kern w:val="0"/>
          <w:sz w:val="24"/>
          <w:szCs w:val="24"/>
          <w:vertAlign w:val="superscript"/>
        </w:rPr>
        <w:t>2</w:t>
      </w:r>
      <w:r w:rsidRPr="00B75D2F">
        <w:rPr>
          <w:rFonts w:ascii="宋体" w:eastAsia="宋体" w:hAnsi="宋体" w:cs="宋体"/>
          <w:color w:val="000000"/>
          <w:kern w:val="0"/>
          <w:sz w:val="24"/>
          <w:szCs w:val="24"/>
        </w:rPr>
        <w:br/>
      </w: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Availability:</w:t>
      </w:r>
      <w:proofErr w:type="gramEnd"/>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88"/>
        <w:gridCol w:w="4183"/>
        <w:gridCol w:w="1955"/>
      </w:tblGrid>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b/>
                <w:bCs/>
                <w:color w:val="000000"/>
                <w:kern w:val="0"/>
                <w:sz w:val="24"/>
                <w:szCs w:val="24"/>
              </w:rPr>
              <w:t>Catalog Number</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b/>
                <w:bCs/>
                <w:color w:val="000000"/>
                <w:kern w:val="0"/>
                <w:sz w:val="24"/>
                <w:szCs w:val="24"/>
              </w:rPr>
              <w:t>Description</w:t>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b/>
                <w:bCs/>
                <w:color w:val="000000"/>
                <w:kern w:val="0"/>
                <w:sz w:val="24"/>
                <w:szCs w:val="24"/>
              </w:rPr>
              <w:t>Size</w:t>
            </w:r>
          </w:p>
        </w:tc>
      </w:tr>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190202</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Bromide</w:t>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250 mg</w:t>
            </w:r>
            <w:r w:rsidRPr="00B75D2F">
              <w:rPr>
                <w:rFonts w:ascii="宋体" w:eastAsia="宋体" w:hAnsi="宋体" w:cs="宋体"/>
                <w:color w:val="000000"/>
                <w:kern w:val="0"/>
                <w:sz w:val="24"/>
                <w:szCs w:val="24"/>
              </w:rPr>
              <w:br/>
              <w:t>1 g</w:t>
            </w:r>
            <w:r w:rsidRPr="00B75D2F">
              <w:rPr>
                <w:rFonts w:ascii="宋体" w:eastAsia="宋体" w:hAnsi="宋体" w:cs="宋体"/>
                <w:color w:val="000000"/>
                <w:kern w:val="0"/>
                <w:sz w:val="24"/>
                <w:szCs w:val="24"/>
              </w:rPr>
              <w:br/>
              <w:t>5 g</w:t>
            </w:r>
            <w:r w:rsidRPr="00B75D2F">
              <w:rPr>
                <w:rFonts w:ascii="宋体" w:eastAsia="宋体" w:hAnsi="宋体" w:cs="宋体"/>
                <w:color w:val="000000"/>
                <w:kern w:val="0"/>
                <w:sz w:val="24"/>
                <w:szCs w:val="24"/>
              </w:rPr>
              <w:br/>
              <w:t>10 g</w:t>
            </w:r>
            <w:r w:rsidRPr="00B75D2F">
              <w:rPr>
                <w:rFonts w:ascii="宋体" w:eastAsia="宋体" w:hAnsi="宋体" w:cs="宋体"/>
                <w:color w:val="000000"/>
                <w:kern w:val="0"/>
                <w:sz w:val="24"/>
                <w:szCs w:val="24"/>
              </w:rPr>
              <w:br/>
              <w:t>25 g</w:t>
            </w:r>
          </w:p>
        </w:tc>
      </w:tr>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lastRenderedPageBreak/>
              <w:t>193993</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Bromide, Molecular Biology Reagent</w:t>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250 mg</w:t>
            </w:r>
            <w:r w:rsidRPr="00B75D2F">
              <w:rPr>
                <w:rFonts w:ascii="宋体" w:eastAsia="宋体" w:hAnsi="宋体" w:cs="宋体"/>
                <w:color w:val="000000"/>
                <w:kern w:val="0"/>
                <w:sz w:val="24"/>
                <w:szCs w:val="24"/>
              </w:rPr>
              <w:br/>
              <w:t>1 g</w:t>
            </w:r>
            <w:r w:rsidRPr="00B75D2F">
              <w:rPr>
                <w:rFonts w:ascii="宋体" w:eastAsia="宋体" w:hAnsi="宋体" w:cs="宋体"/>
                <w:color w:val="000000"/>
                <w:kern w:val="0"/>
                <w:sz w:val="24"/>
                <w:szCs w:val="24"/>
              </w:rPr>
              <w:br/>
              <w:t>5 g</w:t>
            </w:r>
            <w:r w:rsidRPr="00B75D2F">
              <w:rPr>
                <w:rFonts w:ascii="宋体" w:eastAsia="宋体" w:hAnsi="宋体" w:cs="宋体"/>
                <w:color w:val="000000"/>
                <w:kern w:val="0"/>
                <w:sz w:val="24"/>
                <w:szCs w:val="24"/>
              </w:rPr>
              <w:br/>
              <w:t>25 g</w:t>
            </w:r>
          </w:p>
        </w:tc>
      </w:tr>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806113</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Bromide, Purity ~98%</w:t>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5 g</w:t>
            </w:r>
          </w:p>
        </w:tc>
      </w:tr>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802511</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Bromide Solution, 10 mg/ml</w:t>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10 ml</w:t>
            </w:r>
          </w:p>
        </w:tc>
      </w:tr>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806808</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proofErr w:type="spellStart"/>
            <w:r w:rsidRPr="00B75D2F">
              <w:rPr>
                <w:rFonts w:ascii="宋体" w:eastAsia="宋体" w:hAnsi="宋体" w:cs="宋体"/>
                <w:color w:val="000000"/>
                <w:kern w:val="0"/>
                <w:sz w:val="24"/>
                <w:szCs w:val="24"/>
              </w:rPr>
              <w:t>Ethidium</w:t>
            </w:r>
            <w:proofErr w:type="spellEnd"/>
            <w:r w:rsidRPr="00B75D2F">
              <w:rPr>
                <w:rFonts w:ascii="宋体" w:eastAsia="宋体" w:hAnsi="宋体" w:cs="宋体"/>
                <w:color w:val="000000"/>
                <w:kern w:val="0"/>
                <w:sz w:val="24"/>
                <w:szCs w:val="24"/>
              </w:rPr>
              <w:t xml:space="preserve"> Bromide Tablets, 100 mg per tablet</w:t>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10 tablets</w:t>
            </w:r>
          </w:p>
        </w:tc>
      </w:tr>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806810</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7620" cy="7620"/>
                  <wp:effectExtent l="0" t="0" r="0" b="0"/>
                  <wp:docPr id="2" name="图片 2" descr="http://www4.mpbio.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mpbio.com/icons/ecblank.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25 tablets</w:t>
            </w:r>
          </w:p>
        </w:tc>
      </w:tr>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806812</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7620" cy="7620"/>
                  <wp:effectExtent l="0" t="0" r="0" b="0"/>
                  <wp:docPr id="3" name="图片 3" descr="http://www4.mpbio.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mpbio.com/icons/ecblank.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50 tablets</w:t>
            </w:r>
          </w:p>
        </w:tc>
      </w:tr>
      <w:tr w:rsidR="00B75D2F" w:rsidRPr="00B75D2F" w:rsidTr="00B75D2F">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806814</w:t>
            </w:r>
          </w:p>
        </w:tc>
        <w:tc>
          <w:tcPr>
            <w:tcW w:w="250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Pr>
                <w:rFonts w:ascii="宋体" w:eastAsia="宋体" w:hAnsi="宋体" w:cs="宋体"/>
                <w:noProof/>
                <w:color w:val="000000"/>
                <w:kern w:val="0"/>
                <w:sz w:val="24"/>
                <w:szCs w:val="24"/>
              </w:rPr>
              <w:drawing>
                <wp:inline distT="0" distB="0" distL="0" distR="0">
                  <wp:extent cx="7620" cy="7620"/>
                  <wp:effectExtent l="0" t="0" r="0" b="0"/>
                  <wp:docPr id="4" name="图片 4" descr="http://www4.mpbio.com/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4.mpbio.com/icons/ecblank.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1150" w:type="pct"/>
            <w:tcBorders>
              <w:top w:val="outset" w:sz="6" w:space="0" w:color="auto"/>
              <w:left w:val="outset" w:sz="6" w:space="0" w:color="auto"/>
              <w:bottom w:val="outset" w:sz="6" w:space="0" w:color="auto"/>
              <w:right w:val="outset" w:sz="6" w:space="0" w:color="auto"/>
            </w:tcBorders>
            <w:hideMark/>
          </w:tcPr>
          <w:p w:rsidR="00B75D2F" w:rsidRPr="00B75D2F" w:rsidRDefault="00B75D2F" w:rsidP="00B75D2F">
            <w:pPr>
              <w:widowControl/>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100 tablets</w:t>
            </w:r>
          </w:p>
        </w:tc>
      </w:tr>
    </w:tbl>
    <w:p w:rsidR="00B75D2F" w:rsidRPr="00B75D2F" w:rsidRDefault="00B75D2F" w:rsidP="00B75D2F">
      <w:pPr>
        <w:widowControl/>
        <w:spacing w:before="100" w:beforeAutospacing="1" w:after="100" w:afterAutospacing="1"/>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br/>
      </w:r>
      <w:r w:rsidRPr="00B75D2F">
        <w:rPr>
          <w:rFonts w:ascii="宋体" w:eastAsia="宋体" w:hAnsi="宋体" w:cs="宋体"/>
          <w:b/>
          <w:bCs/>
          <w:color w:val="000000"/>
          <w:kern w:val="0"/>
          <w:sz w:val="24"/>
          <w:szCs w:val="24"/>
        </w:rPr>
        <w:t>References:</w:t>
      </w:r>
    </w:p>
    <w:p w:rsidR="00B75D2F" w:rsidRPr="00B75D2F" w:rsidRDefault="00B75D2F" w:rsidP="00B75D2F">
      <w:pPr>
        <w:widowControl/>
        <w:numPr>
          <w:ilvl w:val="0"/>
          <w:numId w:val="1"/>
        </w:numPr>
        <w:spacing w:before="100" w:beforeAutospacing="1" w:after="100" w:afterAutospacing="1"/>
        <w:jc w:val="left"/>
        <w:rPr>
          <w:rFonts w:ascii="宋体" w:eastAsia="宋体" w:hAnsi="宋体" w:cs="宋体"/>
          <w:color w:val="000000"/>
          <w:kern w:val="0"/>
          <w:sz w:val="24"/>
          <w:szCs w:val="24"/>
        </w:rPr>
      </w:pPr>
      <w:proofErr w:type="spellStart"/>
      <w:r w:rsidRPr="00B75D2F">
        <w:rPr>
          <w:rFonts w:ascii="宋体" w:eastAsia="宋体" w:hAnsi="宋体" w:cs="宋体"/>
          <w:color w:val="000000"/>
          <w:kern w:val="0"/>
          <w:sz w:val="24"/>
          <w:szCs w:val="24"/>
        </w:rPr>
        <w:t>Waring</w:t>
      </w:r>
      <w:proofErr w:type="spellEnd"/>
      <w:r w:rsidRPr="00B75D2F">
        <w:rPr>
          <w:rFonts w:ascii="宋体" w:eastAsia="宋体" w:hAnsi="宋体" w:cs="宋体"/>
          <w:color w:val="000000"/>
          <w:kern w:val="0"/>
          <w:sz w:val="24"/>
          <w:szCs w:val="24"/>
        </w:rPr>
        <w:t xml:space="preserve">, M.J., </w:t>
      </w:r>
      <w:proofErr w:type="spellStart"/>
      <w:r w:rsidRPr="00B75D2F">
        <w:rPr>
          <w:rFonts w:ascii="宋体" w:eastAsia="宋体" w:hAnsi="宋体" w:cs="宋体"/>
          <w:i/>
          <w:iCs/>
          <w:color w:val="000000"/>
          <w:kern w:val="0"/>
          <w:sz w:val="24"/>
          <w:szCs w:val="24"/>
        </w:rPr>
        <w:t>Biochem</w:t>
      </w:r>
      <w:proofErr w:type="spellEnd"/>
      <w:r w:rsidRPr="00B75D2F">
        <w:rPr>
          <w:rFonts w:ascii="宋体" w:eastAsia="宋体" w:hAnsi="宋体" w:cs="宋体"/>
          <w:i/>
          <w:iCs/>
          <w:color w:val="000000"/>
          <w:kern w:val="0"/>
          <w:sz w:val="24"/>
          <w:szCs w:val="24"/>
        </w:rPr>
        <w:t xml:space="preserve">. </w:t>
      </w:r>
      <w:proofErr w:type="spellStart"/>
      <w:r w:rsidRPr="00B75D2F">
        <w:rPr>
          <w:rFonts w:ascii="宋体" w:eastAsia="宋体" w:hAnsi="宋体" w:cs="宋体"/>
          <w:i/>
          <w:iCs/>
          <w:color w:val="000000"/>
          <w:kern w:val="0"/>
          <w:sz w:val="24"/>
          <w:szCs w:val="24"/>
        </w:rPr>
        <w:t>Biophys</w:t>
      </w:r>
      <w:proofErr w:type="spellEnd"/>
      <w:r w:rsidRPr="00B75D2F">
        <w:rPr>
          <w:rFonts w:ascii="宋体" w:eastAsia="宋体" w:hAnsi="宋体" w:cs="宋体"/>
          <w:i/>
          <w:iCs/>
          <w:color w:val="000000"/>
          <w:kern w:val="0"/>
          <w:sz w:val="24"/>
          <w:szCs w:val="24"/>
        </w:rPr>
        <w:t xml:space="preserve">. </w:t>
      </w:r>
      <w:proofErr w:type="spellStart"/>
      <w:proofErr w:type="gramStart"/>
      <w:r w:rsidRPr="00B75D2F">
        <w:rPr>
          <w:rFonts w:ascii="宋体" w:eastAsia="宋体" w:hAnsi="宋体" w:cs="宋体"/>
          <w:i/>
          <w:iCs/>
          <w:color w:val="000000"/>
          <w:kern w:val="0"/>
          <w:sz w:val="24"/>
          <w:szCs w:val="24"/>
        </w:rPr>
        <w:t>Acta</w:t>
      </w:r>
      <w:proofErr w:type="spellEnd"/>
      <w:r w:rsidRPr="00B75D2F">
        <w:rPr>
          <w:rFonts w:ascii="宋体" w:eastAsia="宋体" w:hAnsi="宋体" w:cs="宋体"/>
          <w:i/>
          <w:iCs/>
          <w:color w:val="000000"/>
          <w:kern w:val="0"/>
          <w:sz w:val="24"/>
          <w:szCs w:val="24"/>
        </w:rPr>
        <w:t>.</w:t>
      </w:r>
      <w:r w:rsidRPr="00B75D2F">
        <w:rPr>
          <w:rFonts w:ascii="宋体" w:eastAsia="宋体" w:hAnsi="宋体" w:cs="宋体"/>
          <w:color w:val="000000"/>
          <w:kern w:val="0"/>
          <w:sz w:val="24"/>
          <w:szCs w:val="24"/>
        </w:rPr>
        <w:t>,</w:t>
      </w:r>
      <w:proofErr w:type="gramEnd"/>
      <w:r w:rsidRPr="00B75D2F">
        <w:rPr>
          <w:rFonts w:ascii="宋体" w:eastAsia="宋体" w:hAnsi="宋体" w:cs="宋体"/>
          <w:color w:val="000000"/>
          <w:kern w:val="0"/>
          <w:sz w:val="24"/>
          <w:szCs w:val="24"/>
        </w:rPr>
        <w:t xml:space="preserve"> </w:t>
      </w:r>
      <w:r w:rsidRPr="00B75D2F">
        <w:rPr>
          <w:rFonts w:ascii="宋体" w:eastAsia="宋体" w:hAnsi="宋体" w:cs="宋体"/>
          <w:b/>
          <w:bCs/>
          <w:color w:val="000000"/>
          <w:kern w:val="0"/>
          <w:sz w:val="24"/>
          <w:szCs w:val="24"/>
        </w:rPr>
        <w:t>v. 114</w:t>
      </w:r>
      <w:r w:rsidRPr="00B75D2F">
        <w:rPr>
          <w:rFonts w:ascii="宋体" w:eastAsia="宋体" w:hAnsi="宋体" w:cs="宋体"/>
          <w:color w:val="000000"/>
          <w:kern w:val="0"/>
          <w:sz w:val="24"/>
          <w:szCs w:val="24"/>
        </w:rPr>
        <w:t xml:space="preserve">, 234 (1966). </w:t>
      </w:r>
    </w:p>
    <w:p w:rsidR="00B75D2F" w:rsidRPr="00B75D2F" w:rsidRDefault="00B75D2F" w:rsidP="00B75D2F">
      <w:pPr>
        <w:widowControl/>
        <w:numPr>
          <w:ilvl w:val="0"/>
          <w:numId w:val="1"/>
        </w:numPr>
        <w:spacing w:before="100" w:beforeAutospacing="1" w:after="100" w:afterAutospacing="1"/>
        <w:jc w:val="left"/>
        <w:rPr>
          <w:rFonts w:ascii="宋体" w:eastAsia="宋体" w:hAnsi="宋体" w:cs="宋体"/>
          <w:color w:val="000000"/>
          <w:kern w:val="0"/>
          <w:sz w:val="24"/>
          <w:szCs w:val="24"/>
        </w:rPr>
      </w:pPr>
      <w:r w:rsidRPr="00B75D2F">
        <w:rPr>
          <w:rFonts w:ascii="宋体" w:eastAsia="宋体" w:hAnsi="宋体" w:cs="宋体"/>
          <w:color w:val="000000"/>
          <w:kern w:val="0"/>
          <w:sz w:val="24"/>
          <w:szCs w:val="24"/>
        </w:rPr>
        <w:t xml:space="preserve">John F. </w:t>
      </w:r>
      <w:proofErr w:type="spellStart"/>
      <w:r w:rsidRPr="00B75D2F">
        <w:rPr>
          <w:rFonts w:ascii="宋体" w:eastAsia="宋体" w:hAnsi="宋体" w:cs="宋体"/>
          <w:color w:val="000000"/>
          <w:kern w:val="0"/>
          <w:sz w:val="24"/>
          <w:szCs w:val="24"/>
        </w:rPr>
        <w:t>Robyt</w:t>
      </w:r>
      <w:proofErr w:type="spellEnd"/>
      <w:r w:rsidRPr="00B75D2F">
        <w:rPr>
          <w:rFonts w:ascii="宋体" w:eastAsia="宋体" w:hAnsi="宋体" w:cs="宋体"/>
          <w:color w:val="000000"/>
          <w:kern w:val="0"/>
          <w:sz w:val="24"/>
          <w:szCs w:val="24"/>
        </w:rPr>
        <w:t xml:space="preserve"> and Bernard J. White, </w:t>
      </w:r>
      <w:r w:rsidRPr="00B75D2F">
        <w:rPr>
          <w:rFonts w:ascii="宋体" w:eastAsia="宋体" w:hAnsi="宋体" w:cs="宋体"/>
          <w:i/>
          <w:iCs/>
          <w:color w:val="000000"/>
          <w:kern w:val="0"/>
          <w:sz w:val="24"/>
          <w:szCs w:val="24"/>
        </w:rPr>
        <w:t>Biochemical Techniques: Theory and Practice</w:t>
      </w:r>
      <w:r w:rsidRPr="00B75D2F">
        <w:rPr>
          <w:rFonts w:ascii="宋体" w:eastAsia="宋体" w:hAnsi="宋体" w:cs="宋体"/>
          <w:color w:val="000000"/>
          <w:kern w:val="0"/>
          <w:sz w:val="24"/>
          <w:szCs w:val="24"/>
        </w:rPr>
        <w:t xml:space="preserve">, Brooks/Cole Publishing Co.: </w:t>
      </w:r>
      <w:proofErr w:type="spellStart"/>
      <w:r w:rsidRPr="00B75D2F">
        <w:rPr>
          <w:rFonts w:ascii="宋体" w:eastAsia="宋体" w:hAnsi="宋体" w:cs="宋体"/>
          <w:color w:val="000000"/>
          <w:kern w:val="0"/>
          <w:sz w:val="24"/>
          <w:szCs w:val="24"/>
        </w:rPr>
        <w:t>Monteray</w:t>
      </w:r>
      <w:proofErr w:type="spellEnd"/>
      <w:r w:rsidRPr="00B75D2F">
        <w:rPr>
          <w:rFonts w:ascii="宋体" w:eastAsia="宋体" w:hAnsi="宋体" w:cs="宋体"/>
          <w:color w:val="000000"/>
          <w:kern w:val="0"/>
          <w:sz w:val="24"/>
          <w:szCs w:val="24"/>
        </w:rPr>
        <w:t>, CA; sections 7.3.2.2 and 10.3.3 (1987).</w:t>
      </w:r>
    </w:p>
    <w:p w:rsidR="00225559" w:rsidRPr="00B75D2F" w:rsidRDefault="00225559">
      <w:pPr>
        <w:rPr>
          <w:rFonts w:hint="eastAsia"/>
        </w:rPr>
      </w:pPr>
    </w:p>
    <w:sectPr w:rsidR="00225559" w:rsidRPr="00B75D2F" w:rsidSect="002255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7F04"/>
    <w:multiLevelType w:val="multilevel"/>
    <w:tmpl w:val="17A2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D2F"/>
    <w:rsid w:val="00225559"/>
    <w:rsid w:val="00B75D2F"/>
    <w:rsid w:val="00D642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D2F"/>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Balloon Text"/>
    <w:basedOn w:val="a"/>
    <w:link w:val="Char"/>
    <w:uiPriority w:val="99"/>
    <w:semiHidden/>
    <w:unhideWhenUsed/>
    <w:rsid w:val="00B75D2F"/>
    <w:rPr>
      <w:sz w:val="18"/>
      <w:szCs w:val="18"/>
    </w:rPr>
  </w:style>
  <w:style w:type="character" w:customStyle="1" w:styleId="Char">
    <w:name w:val="批注框文本 Char"/>
    <w:basedOn w:val="a0"/>
    <w:link w:val="a4"/>
    <w:uiPriority w:val="99"/>
    <w:semiHidden/>
    <w:rsid w:val="00B75D2F"/>
    <w:rPr>
      <w:sz w:val="18"/>
      <w:szCs w:val="18"/>
    </w:rPr>
  </w:style>
</w:styles>
</file>

<file path=word/webSettings.xml><?xml version="1.0" encoding="utf-8"?>
<w:webSettings xmlns:r="http://schemas.openxmlformats.org/officeDocument/2006/relationships" xmlns:w="http://schemas.openxmlformats.org/wordprocessingml/2006/main">
  <w:divs>
    <w:div w:id="1317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549</Words>
  <Characters>3133</Characters>
  <Application>Microsoft Office Word</Application>
  <DocSecurity>0</DocSecurity>
  <Lines>26</Lines>
  <Paragraphs>7</Paragraphs>
  <ScaleCrop>false</ScaleCrop>
  <Company>Microsoft</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上海朱爱孺</dc:creator>
  <cp:lastModifiedBy>上海朱爱孺</cp:lastModifiedBy>
  <cp:revision>3</cp:revision>
  <dcterms:created xsi:type="dcterms:W3CDTF">2012-10-22T01:27:00Z</dcterms:created>
  <dcterms:modified xsi:type="dcterms:W3CDTF">2012-10-22T01:29:00Z</dcterms:modified>
</cp:coreProperties>
</file>